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СОГЛАШЕНИЕ О НЕРАЗГЛАШЕНИИ КОНФИДЕНЦИАЛЬНОЙ ИНФОРМАЦИИ (NDA)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№ ____</w:t>
      </w:r>
    </w:p>
    <w:p>
      <w:pPr>
        <w:tabs>
          <w:tab w:val="right" w:pos="9026"/>
        </w:tabs>
        <w:spacing w:after="240"/>
      </w:pPr>
      <w:r>
        <w:rPr>
          <w:rFonts w:ascii="Arial" w:cs="Arial" w:eastAsia="Arial" w:hAnsi="Arial"/>
          <w:sz w:val="22"/>
          <w:szCs w:val="22"/>
        </w:rPr>
        <w:t xml:space="preserve">г. Москва</w:t>
      </w:r>
      <w:r>
        <w:rPr>
          <w:rFonts w:ascii="Arial" w:cs="Arial" w:eastAsia="Arial" w:hAnsi="Arial"/>
          <w:sz w:val="22"/>
          <w:szCs w:val="22"/>
        </w:rPr>
        <w:t xml:space="preserve">	«___» ____________ 20__ г.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Индивидуальный предприниматель Мялицын Станислав Валерьевич (студия MIRIDEA), именуемый в дальнейшем «Исполнитель», с одной стороны, и ______________________________, в лице ______________________________, действующего на основании ____________, именуемое в дальнейшем «Заказчик», с другой стороны, вместе именуемые «Стороны», заключили настоящее Соглашение о нижеследующем.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Предмет соглашения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1.1. Стороны обязуются не разглашать конфиденциальную информацию, полученную друг от друга в ходе переговоров и совместной работы над проектами (далее — «Работы»), и использовать её только для выполнения Работ.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1.2. Конфиденциальной считается любая информация, переданная Стороной в устной, письменной или электронной форме: сведения о клиентах Заказчика и их проектах, коммерческие условия, исходный код, макеты, доступы к сайтам, серверам и сервисам, базы данных, техническая документация.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Обязательства Исполнителя в отношении клиентов Заказчика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2.1. Исполнитель не вступает в прямые контакты с конечными клиентами Заказчика без письменного согласия Заказчика: не пишет, не звонит, не добавляет их в мессенджеры, не направляет коммерческих предложений.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2.2. Исполнитель не заключает с клиентами Заказчика договоров на выполнение аналогичных работ в течение срока действия Соглашения и 24 (двадцати четырёх) месяцев после его окончания, если инициатива исходит от Исполнителя.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2.3. Исполнитель выполняет Работы под брендом Заказчика (White Label): не указывает своё наименование, логотипы, ссылки и подписи в результатах Работ, письмах, документах и комментариях к коду, если Заказчик не попросит об ином.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2.4. Все коммуникации по проекту ведутся только через Заказчика или по его приглашению.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Исключения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3.1. Не является конфиденциальной информация, которая: стала общедоступной не по вине получившей её Стороны; была известна Стороне до её получения, что подтверждается документально; должна быть раскрыта по требованию закона или уполномоченного государственного органа — в этом случае Сторона уведомляет другую Сторону до раскрытия, если это не запрещено законом.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Доступы и материалы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4.1. Доступы к сайтам, серверам и сервисам используются только для выполнения Работ и не передаются третьим лицам.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4.2. По окончании Работ или по требованию Заказчика Исполнитель возвращает или удаляет полученные материалы и доступы и подтверждает это письменно.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4.3. Исполнитель не удерживает код, доступы и материалы, принадлежащие Заказчику или его клиентам.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Ответственность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5.1. За нарушение обязательств по разделу 2 Исполнитель уплачивает Заказчику штраф в размере ______________ рублей за каждый случай нарушения и возмещает подтверждённые убытки.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5.2. За разглашение иной конфиденциальной информации виновная Сторона возмещает другой Стороне причинённые этим реальные убытки.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Срок действия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6.1. Соглашение вступает в силу с даты подписания и действует в течение всего срока сотрудничества Сторон, а обязательства по сохранению конфиденциальности — в течение 3 (трёх) лет после его окончания.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6.2. Споры решаются путём переговоров, а при недостижении согласия — в суде по месту нахождения ответчика.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6.3. Соглашение составлено в двух экземплярах, имеющих одинаковую силу. Подписание сканированных копий и через ЭДО допускается.</w:t>
      </w:r>
    </w:p>
    <w:p>
      <w:pPr>
        <w:keepNext/>
        <w:spacing w:after="16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Реквизиты и подписи Сторон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ИП Мялицын Станислав Валерьевич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ИНН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ОГРНИП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Адрес: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Р/с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Банк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БИК ____________  К/с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Тел.: +7 (903) 777-19-59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E-mail: stas@miridea.ru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_____________ / С.В. Мялицын /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Заказчик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________________________________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ИНН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ОГРН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Адрес: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Р/с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Банк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БИК ____________  К/с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Тел.: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E-mail: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_____________ / ____________ /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090AA"/>
        <w:sz w:val="16"/>
        <w:szCs w:val="16"/>
      </w:rPr>
      <w:t xml:space="preserve">Шаблон MIRIDEA · стр.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2026-10-15T01:51:23.814Z</dcterms:created>
  <dcterms:modified xsi:type="dcterms:W3CDTF">2026-10-15T01:51:23.815Z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